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517" w:rsidRPr="009C5DFF" w:rsidRDefault="00083517" w:rsidP="00083517">
      <w:pPr>
        <w:spacing w:before="60" w:after="60"/>
        <w:ind w:firstLine="720"/>
        <w:jc w:val="both"/>
        <w:rPr>
          <w:sz w:val="28"/>
          <w:szCs w:val="28"/>
        </w:rPr>
      </w:pPr>
      <w:r>
        <w:rPr>
          <w:b/>
          <w:bCs/>
          <w:sz w:val="28"/>
          <w:szCs w:val="28"/>
        </w:rPr>
        <w:t>1.</w:t>
      </w:r>
      <w:r w:rsidRPr="009C5DFF">
        <w:rPr>
          <w:b/>
          <w:bCs/>
          <w:sz w:val="28"/>
          <w:szCs w:val="28"/>
        </w:rPr>
        <w:t xml:space="preserve"> Thủ tục chi trả các khoản chi phí liên quan (kể cả chi phí di dời các hộ gia đình, cá nhân trong Khuôn viên cơ sở nhà đất thực hiện bán) từ số tiền thu được từ bán tài sản trên đất, chuyển nhượng quyền sử dụng đất.</w:t>
      </w:r>
    </w:p>
    <w:p w:rsidR="00083517" w:rsidRPr="009C5DFF" w:rsidRDefault="00083517" w:rsidP="00083517">
      <w:pPr>
        <w:spacing w:before="60" w:after="60"/>
        <w:ind w:firstLine="720"/>
        <w:jc w:val="both"/>
        <w:rPr>
          <w:sz w:val="28"/>
          <w:szCs w:val="28"/>
        </w:rPr>
      </w:pPr>
      <w:r w:rsidRPr="009C5DFF">
        <w:rPr>
          <w:b/>
          <w:bCs/>
          <w:sz w:val="28"/>
          <w:szCs w:val="28"/>
        </w:rPr>
        <w:t>1.</w:t>
      </w:r>
      <w:r>
        <w:rPr>
          <w:b/>
          <w:bCs/>
          <w:sz w:val="28"/>
          <w:szCs w:val="28"/>
        </w:rPr>
        <w:t>1.</w:t>
      </w:r>
      <w:r w:rsidRPr="009C5DFF">
        <w:rPr>
          <w:b/>
          <w:bCs/>
          <w:sz w:val="28"/>
          <w:szCs w:val="28"/>
        </w:rPr>
        <w:t xml:space="preserve"> Trình tự </w:t>
      </w:r>
      <w:r w:rsidRPr="009C5DFF">
        <w:rPr>
          <w:b/>
          <w:bCs/>
          <w:sz w:val="28"/>
          <w:szCs w:val="28"/>
          <w:shd w:val="solid" w:color="FFFFFF" w:fill="auto"/>
        </w:rPr>
        <w:t>thực hiện</w:t>
      </w:r>
    </w:p>
    <w:p w:rsidR="00083517" w:rsidRDefault="00083517" w:rsidP="00083517">
      <w:pPr>
        <w:spacing w:before="60" w:after="60"/>
        <w:ind w:firstLine="720"/>
        <w:jc w:val="both"/>
        <w:rPr>
          <w:sz w:val="28"/>
          <w:szCs w:val="28"/>
        </w:rPr>
      </w:pPr>
      <w:r w:rsidRPr="007B282C">
        <w:rPr>
          <w:sz w:val="28"/>
          <w:szCs w:val="28"/>
        </w:rPr>
        <w:t xml:space="preserve">Bước 1: Cơ quan chủ quản thực hiện gửi hồ sơ đến chủ tài khoản tạm giữ </w:t>
      </w:r>
      <w:r>
        <w:rPr>
          <w:sz w:val="28"/>
          <w:szCs w:val="28"/>
        </w:rPr>
        <w:t>(</w:t>
      </w:r>
      <w:r w:rsidRPr="007B282C">
        <w:rPr>
          <w:sz w:val="28"/>
          <w:szCs w:val="28"/>
        </w:rPr>
        <w:t>Sở Tài chính đối với cơ quan hành chính, đơn vị sự nghiệp, các tổ chức, công ty nhà nước thuộc địa phương quản lý</w:t>
      </w:r>
      <w:r>
        <w:rPr>
          <w:sz w:val="28"/>
          <w:szCs w:val="28"/>
        </w:rPr>
        <w:t>)</w:t>
      </w:r>
      <w:r w:rsidRPr="007B282C">
        <w:rPr>
          <w:sz w:val="28"/>
          <w:szCs w:val="28"/>
        </w:rPr>
        <w:t>.</w:t>
      </w:r>
    </w:p>
    <w:p w:rsidR="00083517" w:rsidRDefault="00083517" w:rsidP="00083517">
      <w:pPr>
        <w:spacing w:before="60" w:after="60"/>
        <w:ind w:firstLine="720"/>
        <w:jc w:val="both"/>
        <w:rPr>
          <w:sz w:val="28"/>
          <w:szCs w:val="28"/>
        </w:rPr>
      </w:pPr>
      <w:r>
        <w:rPr>
          <w:sz w:val="28"/>
          <w:szCs w:val="28"/>
        </w:rPr>
        <w:t>Địa điểm tiếp nhận hồ sơ: tại Sở Tài chính Bình Định (181 Lê Hồng Phong, thành phố Quy Nhơn).</w:t>
      </w:r>
    </w:p>
    <w:p w:rsidR="00083517" w:rsidRPr="00F72223" w:rsidRDefault="00083517" w:rsidP="00083517">
      <w:pPr>
        <w:spacing w:before="60" w:after="60"/>
        <w:ind w:firstLine="720"/>
        <w:jc w:val="both"/>
        <w:rPr>
          <w:sz w:val="28"/>
          <w:szCs w:val="28"/>
        </w:rPr>
      </w:pPr>
      <w:r>
        <w:rPr>
          <w:sz w:val="28"/>
          <w:szCs w:val="28"/>
        </w:rPr>
        <w:t xml:space="preserve">Thời gian tiếp nhận: sáng từ 7h00 - 11h30, chiều từ 13h30 - </w:t>
      </w:r>
      <w:r w:rsidRPr="00F72223">
        <w:rPr>
          <w:sz w:val="28"/>
          <w:szCs w:val="28"/>
        </w:rPr>
        <w:t>17h00 (T</w:t>
      </w:r>
      <w:r w:rsidRPr="00F72223">
        <w:rPr>
          <w:color w:val="222222"/>
          <w:sz w:val="28"/>
          <w:szCs w:val="28"/>
          <w:shd w:val="clear" w:color="auto" w:fill="FFFFFF"/>
        </w:rPr>
        <w:t>iếp nhận hồ sơ từ thứ 2 đến thứ 6 hàng tuần, trừ ngày thứ 7, CN và các ngày lễ, tết).</w:t>
      </w:r>
    </w:p>
    <w:p w:rsidR="00083517" w:rsidRPr="007B282C" w:rsidRDefault="00083517" w:rsidP="00083517">
      <w:pPr>
        <w:spacing w:before="60" w:after="60"/>
        <w:ind w:firstLine="720"/>
        <w:jc w:val="both"/>
        <w:rPr>
          <w:sz w:val="28"/>
          <w:szCs w:val="28"/>
        </w:rPr>
      </w:pPr>
      <w:r w:rsidRPr="007B282C">
        <w:rPr>
          <w:sz w:val="28"/>
          <w:szCs w:val="28"/>
        </w:rPr>
        <w:t xml:space="preserve">Bước 2: Chủ tài khoản tạm giữ trình cấp có thẩm quyền (Chủ tịch </w:t>
      </w:r>
      <w:r w:rsidRPr="007B282C">
        <w:rPr>
          <w:sz w:val="28"/>
          <w:szCs w:val="28"/>
          <w:shd w:val="solid" w:color="FFFFFF" w:fill="auto"/>
        </w:rPr>
        <w:t>Ủy ban</w:t>
      </w:r>
      <w:r w:rsidRPr="007B282C">
        <w:rPr>
          <w:sz w:val="28"/>
          <w:szCs w:val="28"/>
        </w:rPr>
        <w:t xml:space="preserve"> nhân dân cấp </w:t>
      </w:r>
      <w:r w:rsidRPr="007B282C">
        <w:rPr>
          <w:sz w:val="28"/>
          <w:szCs w:val="28"/>
          <w:shd w:val="solid" w:color="FFFFFF" w:fill="auto"/>
        </w:rPr>
        <w:t>tỉnh</w:t>
      </w:r>
      <w:r w:rsidRPr="007B282C">
        <w:rPr>
          <w:sz w:val="28"/>
          <w:szCs w:val="28"/>
        </w:rPr>
        <w:t>) xem xét, quyết định việc chi tiền từ tài khoản tạm giữ hoặc phân cấp theo thẩm quyền quyết định; lập Ủy nhiệm chi để chuyển tiền từ tài khoản tạm giữ vào tài khoản tiếp nhận tiền thanh toán.</w:t>
      </w:r>
    </w:p>
    <w:p w:rsidR="00083517" w:rsidRDefault="00083517" w:rsidP="00083517">
      <w:pPr>
        <w:spacing w:before="60" w:after="60"/>
        <w:ind w:firstLine="720"/>
        <w:jc w:val="both"/>
        <w:rPr>
          <w:sz w:val="28"/>
          <w:szCs w:val="28"/>
        </w:rPr>
      </w:pPr>
      <w:r w:rsidRPr="007B282C">
        <w:rPr>
          <w:sz w:val="28"/>
          <w:szCs w:val="28"/>
        </w:rPr>
        <w:t>Bước 3: Kho bạc nhà nước các cấp thực hiện thanh toán theo quy định.</w:t>
      </w:r>
    </w:p>
    <w:p w:rsidR="00083517" w:rsidRPr="009C5DFF" w:rsidRDefault="00083517" w:rsidP="00083517">
      <w:pPr>
        <w:spacing w:before="60" w:after="60"/>
        <w:ind w:firstLine="720"/>
        <w:jc w:val="both"/>
        <w:rPr>
          <w:sz w:val="28"/>
          <w:szCs w:val="28"/>
        </w:rPr>
      </w:pPr>
      <w:r>
        <w:rPr>
          <w:b/>
          <w:bCs/>
          <w:sz w:val="28"/>
          <w:szCs w:val="28"/>
        </w:rPr>
        <w:t>1.</w:t>
      </w:r>
      <w:r w:rsidRPr="009C5DFF">
        <w:rPr>
          <w:b/>
          <w:bCs/>
          <w:sz w:val="28"/>
          <w:szCs w:val="28"/>
        </w:rPr>
        <w:t>2. Cách thức thực hiện:</w:t>
      </w:r>
    </w:p>
    <w:p w:rsidR="00083517" w:rsidRPr="009C5DFF" w:rsidRDefault="00083517" w:rsidP="00083517">
      <w:pPr>
        <w:spacing w:before="60" w:after="60"/>
        <w:ind w:firstLine="720"/>
        <w:jc w:val="both"/>
        <w:rPr>
          <w:sz w:val="28"/>
          <w:szCs w:val="28"/>
        </w:rPr>
      </w:pPr>
      <w:r w:rsidRPr="009C5DFF">
        <w:rPr>
          <w:sz w:val="28"/>
          <w:szCs w:val="28"/>
        </w:rPr>
        <w:t>- Nộp hồ sơ trực tiếp tại trụ sở cơ quan hoặc</w:t>
      </w:r>
      <w:r>
        <w:rPr>
          <w:sz w:val="28"/>
          <w:szCs w:val="28"/>
        </w:rPr>
        <w:t xml:space="preserve"> g</w:t>
      </w:r>
      <w:r w:rsidRPr="009C5DFF">
        <w:rPr>
          <w:sz w:val="28"/>
          <w:szCs w:val="28"/>
        </w:rPr>
        <w:t>ửi qua đường bưu điện.</w:t>
      </w:r>
    </w:p>
    <w:p w:rsidR="00083517" w:rsidRPr="009C5DFF" w:rsidRDefault="00083517" w:rsidP="00083517">
      <w:pPr>
        <w:spacing w:before="60" w:after="60"/>
        <w:ind w:firstLine="720"/>
        <w:jc w:val="both"/>
        <w:rPr>
          <w:sz w:val="28"/>
          <w:szCs w:val="28"/>
        </w:rPr>
      </w:pPr>
      <w:r>
        <w:rPr>
          <w:b/>
          <w:bCs/>
          <w:sz w:val="28"/>
          <w:szCs w:val="28"/>
        </w:rPr>
        <w:t>1.3</w:t>
      </w:r>
      <w:r w:rsidRPr="009C5DFF">
        <w:rPr>
          <w:b/>
          <w:bCs/>
          <w:sz w:val="28"/>
          <w:szCs w:val="28"/>
        </w:rPr>
        <w:t>. Thành phần, số lượng hồ sơ</w:t>
      </w:r>
    </w:p>
    <w:p w:rsidR="00083517" w:rsidRPr="009C5DFF" w:rsidRDefault="00083517" w:rsidP="00083517">
      <w:pPr>
        <w:spacing w:before="60" w:after="60"/>
        <w:ind w:firstLine="720"/>
        <w:jc w:val="both"/>
        <w:rPr>
          <w:sz w:val="28"/>
          <w:szCs w:val="28"/>
        </w:rPr>
      </w:pPr>
      <w:r w:rsidRPr="009C5DFF">
        <w:rPr>
          <w:sz w:val="28"/>
          <w:szCs w:val="28"/>
        </w:rPr>
        <w:t>a. Thành phần hồ sơ</w:t>
      </w:r>
    </w:p>
    <w:p w:rsidR="00083517" w:rsidRPr="009C5DFF" w:rsidRDefault="00083517" w:rsidP="00083517">
      <w:pPr>
        <w:spacing w:before="60" w:after="60"/>
        <w:ind w:firstLine="720"/>
        <w:jc w:val="both"/>
        <w:rPr>
          <w:sz w:val="28"/>
          <w:szCs w:val="28"/>
        </w:rPr>
      </w:pPr>
      <w:r w:rsidRPr="007B282C">
        <w:rPr>
          <w:sz w:val="28"/>
          <w:szCs w:val="28"/>
        </w:rPr>
        <w:t>- Văn bản của Sở, ngành, công ty nhà nước đề nghị chi trả tiền (trong</w:t>
      </w:r>
      <w:r w:rsidRPr="009C5DFF">
        <w:rPr>
          <w:sz w:val="28"/>
          <w:szCs w:val="28"/>
        </w:rPr>
        <w:t xml:space="preserve"> đó nêu rõ thông tin về tài khoản tiếp nhận thanh toán). (Bản chính).</w:t>
      </w:r>
    </w:p>
    <w:p w:rsidR="00083517" w:rsidRPr="009C5DFF" w:rsidRDefault="00083517" w:rsidP="00083517">
      <w:pPr>
        <w:spacing w:before="60" w:after="60"/>
        <w:ind w:firstLine="720"/>
        <w:jc w:val="both"/>
        <w:rPr>
          <w:sz w:val="28"/>
          <w:szCs w:val="28"/>
        </w:rPr>
      </w:pPr>
      <w:r w:rsidRPr="009C5DFF">
        <w:rPr>
          <w:sz w:val="28"/>
          <w:szCs w:val="28"/>
        </w:rPr>
        <w:t>- Các giấy tờ cần thiết khác (nếu có). (Bản sao).</w:t>
      </w:r>
    </w:p>
    <w:p w:rsidR="00083517" w:rsidRPr="009C5DFF" w:rsidRDefault="00083517" w:rsidP="00083517">
      <w:pPr>
        <w:spacing w:before="60" w:after="60"/>
        <w:ind w:firstLine="720"/>
        <w:jc w:val="both"/>
        <w:rPr>
          <w:sz w:val="28"/>
          <w:szCs w:val="28"/>
        </w:rPr>
      </w:pPr>
      <w:r w:rsidRPr="009C5DFF">
        <w:rPr>
          <w:sz w:val="28"/>
          <w:szCs w:val="28"/>
        </w:rPr>
        <w:t>b. Số lượng hồ sơ: 01 bộ.</w:t>
      </w:r>
    </w:p>
    <w:p w:rsidR="00083517" w:rsidRPr="009C5DFF" w:rsidRDefault="00083517" w:rsidP="00083517">
      <w:pPr>
        <w:spacing w:before="60" w:after="60"/>
        <w:ind w:firstLine="720"/>
        <w:jc w:val="both"/>
        <w:rPr>
          <w:sz w:val="28"/>
          <w:szCs w:val="28"/>
        </w:rPr>
      </w:pPr>
      <w:r>
        <w:rPr>
          <w:b/>
          <w:bCs/>
          <w:sz w:val="28"/>
          <w:szCs w:val="28"/>
        </w:rPr>
        <w:t>1.</w:t>
      </w:r>
      <w:r w:rsidRPr="009C5DFF">
        <w:rPr>
          <w:b/>
          <w:bCs/>
          <w:sz w:val="28"/>
          <w:szCs w:val="28"/>
        </w:rPr>
        <w:t>4. Thời hạn giải quyết:</w:t>
      </w:r>
      <w:r w:rsidRPr="009C5DFF">
        <w:rPr>
          <w:sz w:val="28"/>
          <w:szCs w:val="28"/>
        </w:rPr>
        <w:t xml:space="preserve"> 15 ngày</w:t>
      </w:r>
    </w:p>
    <w:p w:rsidR="00083517" w:rsidRPr="009C5DFF" w:rsidRDefault="00083517" w:rsidP="00083517">
      <w:pPr>
        <w:spacing w:before="60" w:after="60"/>
        <w:ind w:firstLine="720"/>
        <w:jc w:val="both"/>
        <w:rPr>
          <w:sz w:val="28"/>
          <w:szCs w:val="28"/>
        </w:rPr>
      </w:pPr>
      <w:bookmarkStart w:id="0" w:name="bookmark0"/>
      <w:r>
        <w:rPr>
          <w:b/>
          <w:bCs/>
          <w:sz w:val="28"/>
          <w:szCs w:val="28"/>
        </w:rPr>
        <w:t>1.</w:t>
      </w:r>
      <w:r w:rsidRPr="009C5DFF">
        <w:rPr>
          <w:b/>
          <w:bCs/>
          <w:sz w:val="28"/>
          <w:szCs w:val="28"/>
        </w:rPr>
        <w:t>5. Đối tư</w:t>
      </w:r>
      <w:bookmarkEnd w:id="0"/>
      <w:r w:rsidRPr="009C5DFF">
        <w:rPr>
          <w:b/>
          <w:bCs/>
          <w:sz w:val="28"/>
          <w:szCs w:val="28"/>
        </w:rPr>
        <w:t>ợng thực hiện thủ tục hành chính</w:t>
      </w:r>
    </w:p>
    <w:p w:rsidR="00083517" w:rsidRPr="009C5DFF" w:rsidRDefault="00083517" w:rsidP="00083517">
      <w:pPr>
        <w:spacing w:before="60" w:after="60"/>
        <w:ind w:firstLine="720"/>
        <w:jc w:val="both"/>
        <w:rPr>
          <w:sz w:val="28"/>
          <w:szCs w:val="28"/>
        </w:rPr>
      </w:pPr>
      <w:r w:rsidRPr="009C5DFF">
        <w:rPr>
          <w:sz w:val="28"/>
          <w:szCs w:val="28"/>
        </w:rPr>
        <w:t>Cơ quan hành chính, đơn vị sự nghiệp, các tổ chức và công ty nhà nước.</w:t>
      </w:r>
    </w:p>
    <w:p w:rsidR="00083517" w:rsidRPr="007B282C" w:rsidRDefault="00083517" w:rsidP="00083517">
      <w:pPr>
        <w:spacing w:before="60" w:after="60"/>
        <w:ind w:firstLine="720"/>
        <w:jc w:val="both"/>
        <w:rPr>
          <w:sz w:val="28"/>
          <w:szCs w:val="28"/>
        </w:rPr>
      </w:pPr>
      <w:bookmarkStart w:id="1" w:name="bookmark1"/>
      <w:r>
        <w:rPr>
          <w:b/>
          <w:bCs/>
          <w:sz w:val="28"/>
          <w:szCs w:val="28"/>
        </w:rPr>
        <w:t>1.</w:t>
      </w:r>
      <w:r w:rsidRPr="009C5DFF">
        <w:rPr>
          <w:b/>
          <w:bCs/>
          <w:sz w:val="28"/>
          <w:szCs w:val="28"/>
        </w:rPr>
        <w:t>6. Cơ quan thực hiện thủ tục hành chính</w:t>
      </w:r>
      <w:bookmarkEnd w:id="1"/>
      <w:r>
        <w:rPr>
          <w:sz w:val="28"/>
          <w:szCs w:val="28"/>
        </w:rPr>
        <w:t xml:space="preserve">: </w:t>
      </w:r>
      <w:r w:rsidRPr="007B282C">
        <w:rPr>
          <w:sz w:val="28"/>
          <w:szCs w:val="28"/>
        </w:rPr>
        <w:t xml:space="preserve">Sở Tài chính </w:t>
      </w:r>
    </w:p>
    <w:p w:rsidR="00083517" w:rsidRPr="009C5DFF" w:rsidRDefault="00083517" w:rsidP="00083517">
      <w:pPr>
        <w:spacing w:before="60" w:after="60"/>
        <w:ind w:firstLine="720"/>
        <w:jc w:val="both"/>
        <w:rPr>
          <w:sz w:val="28"/>
          <w:szCs w:val="28"/>
        </w:rPr>
      </w:pPr>
      <w:bookmarkStart w:id="2" w:name="bookmark2"/>
      <w:r>
        <w:rPr>
          <w:b/>
          <w:bCs/>
          <w:sz w:val="28"/>
          <w:szCs w:val="28"/>
        </w:rPr>
        <w:t>1.</w:t>
      </w:r>
      <w:r w:rsidRPr="009C5DFF">
        <w:rPr>
          <w:b/>
          <w:bCs/>
          <w:sz w:val="28"/>
          <w:szCs w:val="28"/>
        </w:rPr>
        <w:t xml:space="preserve">7. </w:t>
      </w:r>
      <w:r w:rsidRPr="009C5DFF">
        <w:rPr>
          <w:b/>
          <w:bCs/>
          <w:sz w:val="28"/>
          <w:szCs w:val="28"/>
          <w:shd w:val="solid" w:color="FFFFFF" w:fill="auto"/>
        </w:rPr>
        <w:t>Kết quả</w:t>
      </w:r>
      <w:r w:rsidRPr="009C5DFF">
        <w:rPr>
          <w:b/>
          <w:bCs/>
          <w:sz w:val="28"/>
          <w:szCs w:val="28"/>
        </w:rPr>
        <w:t xml:space="preserve"> thực hiện thủ tục hành chính</w:t>
      </w:r>
      <w:bookmarkEnd w:id="2"/>
    </w:p>
    <w:p w:rsidR="00083517" w:rsidRPr="009C5DFF" w:rsidRDefault="00083517" w:rsidP="00083517">
      <w:pPr>
        <w:spacing w:before="60" w:after="60"/>
        <w:ind w:firstLine="720"/>
        <w:jc w:val="both"/>
        <w:rPr>
          <w:sz w:val="28"/>
          <w:szCs w:val="28"/>
        </w:rPr>
      </w:pPr>
      <w:r w:rsidRPr="009C5DFF">
        <w:rPr>
          <w:sz w:val="28"/>
          <w:szCs w:val="28"/>
        </w:rPr>
        <w:t>Ủy nhiệm chi để chi tiền từ tài khoản tạm giữ</w:t>
      </w:r>
    </w:p>
    <w:p w:rsidR="00083517" w:rsidRPr="009C5DFF" w:rsidRDefault="00083517" w:rsidP="00083517">
      <w:pPr>
        <w:spacing w:before="60" w:after="60"/>
        <w:ind w:firstLine="720"/>
        <w:jc w:val="both"/>
        <w:rPr>
          <w:sz w:val="28"/>
          <w:szCs w:val="28"/>
        </w:rPr>
      </w:pPr>
      <w:r>
        <w:rPr>
          <w:b/>
          <w:bCs/>
          <w:sz w:val="28"/>
          <w:szCs w:val="28"/>
        </w:rPr>
        <w:t>1.</w:t>
      </w:r>
      <w:r w:rsidRPr="009C5DFF">
        <w:rPr>
          <w:b/>
          <w:bCs/>
          <w:sz w:val="28"/>
          <w:szCs w:val="28"/>
        </w:rPr>
        <w:t>8. Phí, lệ phí (nếu có):</w:t>
      </w:r>
      <w:r w:rsidRPr="009C5DFF">
        <w:rPr>
          <w:sz w:val="28"/>
          <w:szCs w:val="28"/>
        </w:rPr>
        <w:t xml:space="preserve"> không có</w:t>
      </w:r>
    </w:p>
    <w:p w:rsidR="00083517" w:rsidRPr="009C5DFF" w:rsidRDefault="00083517" w:rsidP="00083517">
      <w:pPr>
        <w:spacing w:before="60" w:after="60"/>
        <w:ind w:firstLine="720"/>
        <w:jc w:val="both"/>
        <w:rPr>
          <w:sz w:val="28"/>
          <w:szCs w:val="28"/>
        </w:rPr>
      </w:pPr>
      <w:r>
        <w:rPr>
          <w:b/>
          <w:bCs/>
          <w:sz w:val="28"/>
          <w:szCs w:val="28"/>
        </w:rPr>
        <w:t>1.</w:t>
      </w:r>
      <w:r w:rsidRPr="009C5DFF">
        <w:rPr>
          <w:b/>
          <w:bCs/>
          <w:sz w:val="28"/>
          <w:szCs w:val="28"/>
        </w:rPr>
        <w:t>9. Tên, mẫu đơn, mẫu tờ khai:</w:t>
      </w:r>
      <w:r w:rsidRPr="009C5DFF">
        <w:rPr>
          <w:sz w:val="28"/>
          <w:szCs w:val="28"/>
        </w:rPr>
        <w:t xml:space="preserve"> không có</w:t>
      </w:r>
    </w:p>
    <w:p w:rsidR="00083517" w:rsidRPr="009C5DFF" w:rsidRDefault="00083517" w:rsidP="00083517">
      <w:pPr>
        <w:spacing w:before="60" w:after="60"/>
        <w:ind w:firstLine="720"/>
        <w:jc w:val="both"/>
        <w:rPr>
          <w:sz w:val="28"/>
          <w:szCs w:val="28"/>
        </w:rPr>
      </w:pPr>
      <w:r>
        <w:rPr>
          <w:b/>
          <w:bCs/>
          <w:sz w:val="28"/>
          <w:szCs w:val="28"/>
        </w:rPr>
        <w:t>1.</w:t>
      </w:r>
      <w:r w:rsidRPr="009C5DFF">
        <w:rPr>
          <w:b/>
          <w:bCs/>
          <w:sz w:val="28"/>
          <w:szCs w:val="28"/>
        </w:rPr>
        <w:t>10. Yêu cầu, điều kiện thực hiện thủ tục hành chính (nếu có)</w:t>
      </w:r>
      <w:r>
        <w:rPr>
          <w:b/>
          <w:bCs/>
          <w:sz w:val="28"/>
          <w:szCs w:val="28"/>
        </w:rPr>
        <w:t>:</w:t>
      </w:r>
      <w:r w:rsidRPr="007570C3">
        <w:rPr>
          <w:b/>
          <w:bCs/>
          <w:sz w:val="28"/>
          <w:szCs w:val="28"/>
        </w:rPr>
        <w:t xml:space="preserve"> </w:t>
      </w:r>
      <w:r w:rsidRPr="007570C3">
        <w:rPr>
          <w:bCs/>
          <w:sz w:val="28"/>
          <w:szCs w:val="28"/>
        </w:rPr>
        <w:t>Không</w:t>
      </w:r>
    </w:p>
    <w:p w:rsidR="00083517" w:rsidRPr="009C5DFF" w:rsidRDefault="00083517" w:rsidP="00083517">
      <w:pPr>
        <w:spacing w:before="60" w:after="60"/>
        <w:ind w:firstLine="720"/>
        <w:jc w:val="both"/>
        <w:rPr>
          <w:sz w:val="28"/>
          <w:szCs w:val="28"/>
        </w:rPr>
      </w:pPr>
      <w:r>
        <w:rPr>
          <w:b/>
          <w:bCs/>
          <w:sz w:val="28"/>
          <w:szCs w:val="28"/>
        </w:rPr>
        <w:t>1.</w:t>
      </w:r>
      <w:r w:rsidRPr="009C5DFF">
        <w:rPr>
          <w:b/>
          <w:bCs/>
          <w:sz w:val="28"/>
          <w:szCs w:val="28"/>
        </w:rPr>
        <w:t xml:space="preserve">11. </w:t>
      </w:r>
      <w:r w:rsidRPr="009C5DFF">
        <w:rPr>
          <w:b/>
          <w:bCs/>
          <w:sz w:val="28"/>
          <w:szCs w:val="28"/>
          <w:shd w:val="solid" w:color="FFFFFF" w:fill="auto"/>
        </w:rPr>
        <w:t>Căn cứ</w:t>
      </w:r>
      <w:r w:rsidRPr="009C5DFF">
        <w:rPr>
          <w:b/>
          <w:bCs/>
          <w:sz w:val="28"/>
          <w:szCs w:val="28"/>
        </w:rPr>
        <w:t xml:space="preserve"> pháp lý của thủ tục hành chính</w:t>
      </w:r>
    </w:p>
    <w:p w:rsidR="00083517" w:rsidRPr="009C5DFF" w:rsidRDefault="00083517" w:rsidP="00083517">
      <w:pPr>
        <w:spacing w:before="60" w:after="60"/>
        <w:ind w:firstLine="720"/>
        <w:jc w:val="both"/>
        <w:rPr>
          <w:sz w:val="28"/>
          <w:szCs w:val="28"/>
        </w:rPr>
      </w:pPr>
      <w:r w:rsidRPr="009C5DFF">
        <w:rPr>
          <w:sz w:val="28"/>
          <w:szCs w:val="28"/>
        </w:rPr>
        <w:t xml:space="preserve">- Quyết định số 09/2007/QĐ-TTg ngày 19/01/2007 của Thủ tướng Chính phủ về </w:t>
      </w:r>
      <w:r w:rsidRPr="009C5DFF">
        <w:rPr>
          <w:sz w:val="28"/>
          <w:szCs w:val="28"/>
        </w:rPr>
        <w:lastRenderedPageBreak/>
        <w:t>việc sắp xếp lại, xử lý nhà, đất thuộc sở hữu Nhà nước;</w:t>
      </w:r>
    </w:p>
    <w:p w:rsidR="00083517" w:rsidRPr="009C5DFF" w:rsidRDefault="00083517" w:rsidP="00083517">
      <w:pPr>
        <w:spacing w:before="60" w:after="60"/>
        <w:ind w:firstLine="720"/>
        <w:jc w:val="both"/>
        <w:rPr>
          <w:sz w:val="28"/>
          <w:szCs w:val="28"/>
        </w:rPr>
      </w:pPr>
      <w:r w:rsidRPr="009C5DFF">
        <w:rPr>
          <w:sz w:val="28"/>
          <w:szCs w:val="28"/>
        </w:rPr>
        <w:t>- Quyết định số 140/2008/QĐ-TTg ngày 21/10/2008 của Thủ tướng Chính phủ về việc sửa đổi, bổ sung Quyết định số 09/2007/QĐ-TTg ngày 19/01/2007 của Thủ tướng Chính phủ về việc sắp xếp lại, xử lý nhà, đất thuộc sở hữu Nhà nước;</w:t>
      </w:r>
    </w:p>
    <w:p w:rsidR="00083517" w:rsidRPr="009C5DFF" w:rsidRDefault="00083517" w:rsidP="00083517">
      <w:pPr>
        <w:spacing w:before="60" w:after="60"/>
        <w:ind w:firstLine="720"/>
        <w:jc w:val="both"/>
        <w:rPr>
          <w:sz w:val="28"/>
          <w:szCs w:val="28"/>
        </w:rPr>
      </w:pPr>
      <w:r w:rsidRPr="009C5DFF">
        <w:rPr>
          <w:sz w:val="28"/>
          <w:szCs w:val="28"/>
        </w:rPr>
        <w:t>- Quyết định số 71/2014/QĐ-TTg ngày 17/12/2014 của Thủ tướng Chính phủ về việc sửa đổi, bổ sung khoản 5 Điều 1 Quyết định số 140/2008/QĐ-TTg ngày 21/10/2008 của Thủ tướng Chính phủ về việc sắp xếp lại, xử lý nhà, đất thuộc sở hữu Nhà nước;</w:t>
      </w:r>
    </w:p>
    <w:p w:rsidR="00083517" w:rsidRPr="009C5DFF" w:rsidRDefault="00083517" w:rsidP="00083517">
      <w:pPr>
        <w:spacing w:before="60" w:after="60"/>
        <w:ind w:firstLine="720"/>
        <w:jc w:val="both"/>
        <w:rPr>
          <w:sz w:val="28"/>
          <w:szCs w:val="28"/>
        </w:rPr>
      </w:pPr>
      <w:r w:rsidRPr="009C5DFF">
        <w:rPr>
          <w:sz w:val="28"/>
          <w:szCs w:val="28"/>
        </w:rPr>
        <w:t>- Thông tư số 83/2007/TT-BTC ngày 16/7/2007 của Bộ Tài chính hướng dẫn thực hiện Quyết định số 09/2007/QĐ-TTg ngày 19/01/2007 của Thủ tướng Chính phủ về việc sắp xếp lại, xử lý nhà, đất thuộc sở hữu nhà nước;</w:t>
      </w:r>
    </w:p>
    <w:p w:rsidR="00083517" w:rsidRPr="009C5DFF" w:rsidRDefault="00083517" w:rsidP="00083517">
      <w:pPr>
        <w:spacing w:before="60" w:after="60"/>
        <w:ind w:firstLine="720"/>
        <w:jc w:val="both"/>
        <w:rPr>
          <w:sz w:val="28"/>
          <w:szCs w:val="28"/>
        </w:rPr>
      </w:pPr>
      <w:r w:rsidRPr="009C5DFF">
        <w:rPr>
          <w:sz w:val="28"/>
          <w:szCs w:val="28"/>
        </w:rPr>
        <w:t>- Thông tư số 175/2009/TT-BTC ngày 09/9/2009 của Bộ Tài chính hướng dẫn một số nội dung của Quyết định số 140/2008/QĐ-TTg ngày 21/10/2008 của Thủ tướng Chính phủ về việc sắp xếp lại, xử lý nhà, đất thuộc sở hữu nhà nước;</w:t>
      </w:r>
    </w:p>
    <w:p w:rsidR="00083517" w:rsidRPr="009C5DFF" w:rsidRDefault="00083517" w:rsidP="00083517">
      <w:pPr>
        <w:spacing w:before="60" w:after="60"/>
        <w:ind w:firstLine="720"/>
        <w:jc w:val="both"/>
        <w:rPr>
          <w:sz w:val="28"/>
          <w:szCs w:val="28"/>
        </w:rPr>
      </w:pPr>
      <w:r w:rsidRPr="009C5DFF">
        <w:rPr>
          <w:sz w:val="28"/>
          <w:szCs w:val="28"/>
        </w:rPr>
        <w:t xml:space="preserve">- Thông tư số 39/2011/TT-BTC ngày 22/3/2011 của Bộ Tài chính về việc sửa đổi, bổ sung Thông tư số 83/2007/TT-BTC ngày 16/7/2007 của Bộ Tài chính hướng dẫn thực hiện Quyết định số 09/2007/QĐ-TTg ngày 19/01/2007 và Thông tư số 175/2009/TT-BTC ngày 09/9/2009 của Bộ Tài chính hướng dẫn một số nội dung của </w:t>
      </w:r>
      <w:r w:rsidRPr="009C5DFF">
        <w:rPr>
          <w:sz w:val="28"/>
          <w:szCs w:val="28"/>
          <w:shd w:val="solid" w:color="FFFFFF" w:fill="auto"/>
        </w:rPr>
        <w:t>Quyết định</w:t>
      </w:r>
      <w:r w:rsidRPr="009C5DFF">
        <w:rPr>
          <w:sz w:val="28"/>
          <w:szCs w:val="28"/>
        </w:rPr>
        <w:t xml:space="preserve"> số 140/2008/QĐ-TTg ngày 21/10/2008 của Thủ tướng Chính phủ về việc sắp xếp lại, xử lý nhà, đất thuộc sở hữu nhà nước;</w:t>
      </w:r>
    </w:p>
    <w:p w:rsidR="00083517" w:rsidRPr="009C5DFF" w:rsidRDefault="00083517" w:rsidP="00083517">
      <w:pPr>
        <w:spacing w:before="60" w:after="60"/>
        <w:ind w:firstLine="720"/>
        <w:jc w:val="both"/>
        <w:rPr>
          <w:sz w:val="28"/>
          <w:szCs w:val="28"/>
        </w:rPr>
      </w:pPr>
      <w:r w:rsidRPr="009C5DFF">
        <w:rPr>
          <w:sz w:val="28"/>
          <w:szCs w:val="28"/>
        </w:rPr>
        <w:t>- Thông tư số 41/2015/TT-BTC ngày 27 tháng 3 năm 2015 của Bộ Tài chính về sửa đổi Điều 9 Thông tư số 39/2011/TT-BTC ngày 22 tháng 3 năm 2011 của Bộ Tài chính về việc sắp xếp lại, xử lý nhà, đất thuộc sở hữu nhà nước.</w:t>
      </w:r>
    </w:p>
    <w:p w:rsidR="00083517" w:rsidRPr="009C5DFF" w:rsidRDefault="00083517" w:rsidP="00083517">
      <w:pPr>
        <w:spacing w:before="60" w:after="60"/>
        <w:ind w:firstLine="720"/>
        <w:jc w:val="both"/>
        <w:rPr>
          <w:sz w:val="28"/>
          <w:szCs w:val="28"/>
        </w:rPr>
      </w:pPr>
      <w:r>
        <w:rPr>
          <w:b/>
          <w:bCs/>
          <w:sz w:val="28"/>
          <w:szCs w:val="28"/>
        </w:rPr>
        <w:t>1.</w:t>
      </w:r>
      <w:r w:rsidRPr="009C5DFF">
        <w:rPr>
          <w:b/>
          <w:bCs/>
          <w:sz w:val="28"/>
          <w:szCs w:val="28"/>
        </w:rPr>
        <w:t>12. Mẫu kết quả thực hiện thủ tục hành chính:</w:t>
      </w:r>
      <w:r w:rsidRPr="009C5DFF">
        <w:rPr>
          <w:sz w:val="28"/>
          <w:szCs w:val="28"/>
        </w:rPr>
        <w:t xml:space="preserve"> không có.</w:t>
      </w:r>
    </w:p>
    <w:p w:rsidR="00083517" w:rsidRDefault="00083517" w:rsidP="00083517">
      <w:pPr>
        <w:spacing w:before="60" w:after="60"/>
        <w:jc w:val="both"/>
        <w:rPr>
          <w:b/>
          <w:bCs/>
          <w:sz w:val="28"/>
          <w:szCs w:val="28"/>
        </w:rPr>
      </w:pPr>
      <w:bookmarkStart w:id="3" w:name="bookmark3"/>
      <w:r w:rsidRPr="009C5DFF">
        <w:rPr>
          <w:b/>
          <w:bCs/>
          <w:sz w:val="28"/>
          <w:szCs w:val="28"/>
        </w:rPr>
        <w:t> </w:t>
      </w:r>
      <w:bookmarkEnd w:id="3"/>
    </w:p>
    <w:p w:rsidR="00705527" w:rsidRDefault="00083517" w:rsidP="00083517">
      <w:r>
        <w:rPr>
          <w:b/>
          <w:bCs/>
          <w:sz w:val="28"/>
          <w:szCs w:val="28"/>
        </w:rPr>
        <w:br w:type="page"/>
      </w:r>
      <w:bookmarkStart w:id="4" w:name="_GoBack"/>
      <w:bookmarkEnd w:id="4"/>
    </w:p>
    <w:sectPr w:rsidR="00705527" w:rsidSect="00083517">
      <w:pgSz w:w="12240" w:h="15840"/>
      <w:pgMar w:top="1440" w:right="75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517"/>
    <w:rsid w:val="00083517"/>
    <w:rsid w:val="0070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29FA2-BA17-4EEE-9643-96F92469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517"/>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cp:revision>
  <dcterms:created xsi:type="dcterms:W3CDTF">2016-05-04T08:31:00Z</dcterms:created>
  <dcterms:modified xsi:type="dcterms:W3CDTF">2016-05-04T08:32:00Z</dcterms:modified>
</cp:coreProperties>
</file>